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7E" w:rsidRPr="008D3B1C" w:rsidRDefault="00F65D7E" w:rsidP="00F65D7E">
      <w:pPr>
        <w:spacing w:after="0" w:line="240" w:lineRule="auto"/>
        <w:jc w:val="center"/>
        <w:rPr>
          <w:rFonts w:ascii="Arial" w:eastAsia="Times New Roman" w:hAnsi="Arial" w:cs="Arial"/>
          <w:b/>
        </w:rPr>
      </w:pPr>
      <w:bookmarkStart w:id="0" w:name="_GoBack"/>
      <w:bookmarkEnd w:id="0"/>
      <w:r w:rsidRPr="008D3B1C">
        <w:rPr>
          <w:rFonts w:ascii="Arial" w:eastAsia="Times New Roman" w:hAnsi="Arial" w:cs="Arial"/>
          <w:b/>
        </w:rPr>
        <w:t xml:space="preserve">APPENDIX </w:t>
      </w:r>
      <w:r>
        <w:rPr>
          <w:rFonts w:ascii="Arial" w:eastAsia="Times New Roman" w:hAnsi="Arial" w:cs="Arial"/>
          <w:b/>
        </w:rPr>
        <w:t>E</w:t>
      </w:r>
    </w:p>
    <w:p w:rsidR="00F65D7E" w:rsidRDefault="00F65D7E" w:rsidP="00F65D7E">
      <w:pPr>
        <w:spacing w:after="0" w:line="240" w:lineRule="auto"/>
        <w:jc w:val="center"/>
        <w:rPr>
          <w:rFonts w:ascii="Arial" w:eastAsia="Times New Roman" w:hAnsi="Arial" w:cs="Arial"/>
        </w:rPr>
      </w:pPr>
    </w:p>
    <w:p w:rsidR="00F65D7E" w:rsidRPr="008D3B1C" w:rsidRDefault="00F65D7E" w:rsidP="00F65D7E">
      <w:pPr>
        <w:spacing w:after="0" w:line="240" w:lineRule="auto"/>
        <w:jc w:val="center"/>
        <w:rPr>
          <w:rFonts w:ascii="Arial" w:eastAsia="Times New Roman" w:hAnsi="Arial" w:cs="Arial"/>
        </w:rPr>
      </w:pPr>
      <w:r>
        <w:rPr>
          <w:rFonts w:ascii="Arial" w:eastAsia="Times New Roman" w:hAnsi="Arial" w:cs="Arial"/>
        </w:rPr>
        <w:t>RESTRICTIONS ON LOBBYING</w:t>
      </w:r>
    </w:p>
    <w:p w:rsidR="00F65D7E" w:rsidRPr="008D3B1C" w:rsidRDefault="00F65D7E" w:rsidP="00F65D7E">
      <w:pPr>
        <w:spacing w:after="0" w:line="240" w:lineRule="auto"/>
        <w:jc w:val="center"/>
        <w:rPr>
          <w:rFonts w:ascii="Arial" w:eastAsia="Times New Roman" w:hAnsi="Arial" w:cs="Arial"/>
          <w:b/>
        </w:rPr>
      </w:pPr>
    </w:p>
    <w:p w:rsidR="00F65D7E" w:rsidRPr="008D3B1C" w:rsidRDefault="00F65D7E" w:rsidP="00F65D7E">
      <w:pPr>
        <w:spacing w:after="0" w:line="240" w:lineRule="auto"/>
        <w:jc w:val="center"/>
        <w:rPr>
          <w:rFonts w:ascii="Arial" w:eastAsia="Times New Roman" w:hAnsi="Arial" w:cs="Arial"/>
          <w:b/>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t xml:space="preserve">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t xml:space="preserve">Because HOME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HOME recipient, contractor, subcontractor, individual, and entity who have requested or received more than $100,000 in HOME funds must submit </w:t>
      </w:r>
      <w:r>
        <w:rPr>
          <w:rFonts w:ascii="Arial" w:eastAsia="Times New Roman" w:hAnsi="Arial" w:cs="Arial"/>
        </w:rPr>
        <w:t xml:space="preserve">a </w:t>
      </w:r>
      <w:r w:rsidRPr="008D3B1C">
        <w:rPr>
          <w:rFonts w:ascii="Arial" w:eastAsia="Times New Roman" w:hAnsi="Arial" w:cs="Arial"/>
        </w:rPr>
        <w:t>lobbying certification form to IFA.</w:t>
      </w:r>
    </w:p>
    <w:p w:rsidR="00F65D7E" w:rsidRPr="008D3B1C" w:rsidRDefault="00F65D7E" w:rsidP="00F65D7E">
      <w:pPr>
        <w:numPr>
          <w:ilvl w:val="0"/>
          <w:numId w:val="4"/>
        </w:numPr>
        <w:spacing w:after="0" w:line="240" w:lineRule="auto"/>
        <w:jc w:val="both"/>
        <w:rPr>
          <w:rFonts w:ascii="Arial" w:eastAsia="Times New Roman" w:hAnsi="Arial" w:cs="Arial"/>
        </w:rPr>
      </w:pPr>
      <w:r w:rsidRPr="008D3B1C">
        <w:rPr>
          <w:rFonts w:ascii="Arial" w:eastAsia="Times New Roman" w:hAnsi="Arial" w:cs="Arial"/>
        </w:rPr>
        <w:t>If more than $100,000 in HOME funds were received in a month by the recipient, contractor, subcontractor, individual, or entity, then a lobbying certification for each month in which more than $100,000 was received must be submitted to IFA.</w:t>
      </w:r>
    </w:p>
    <w:p w:rsidR="00F65D7E" w:rsidRPr="008D3B1C" w:rsidRDefault="00F65D7E" w:rsidP="00F65D7E">
      <w:pPr>
        <w:numPr>
          <w:ilvl w:val="0"/>
          <w:numId w:val="5"/>
        </w:numPr>
        <w:spacing w:after="0" w:line="240" w:lineRule="auto"/>
        <w:jc w:val="both"/>
        <w:rPr>
          <w:rFonts w:ascii="Arial" w:eastAsia="Times New Roman" w:hAnsi="Arial" w:cs="Arial"/>
        </w:rPr>
      </w:pPr>
      <w:r w:rsidRPr="008D3B1C">
        <w:rPr>
          <w:rFonts w:ascii="Arial" w:eastAsia="Times New Roman" w:hAnsi="Arial"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rsidR="00F65D7E" w:rsidRPr="008D3B1C" w:rsidRDefault="00F65D7E" w:rsidP="00F65D7E">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rsidR="00F65D7E" w:rsidRPr="008D3B1C" w:rsidRDefault="00F65D7E" w:rsidP="00F65D7E">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rsidR="00A9504C" w:rsidRPr="00493227" w:rsidRDefault="00A9504C" w:rsidP="00493227">
      <w:pPr>
        <w:pStyle w:val="IFANormal"/>
      </w:pPr>
    </w:p>
    <w:sectPr w:rsidR="00A9504C" w:rsidRPr="00493227" w:rsidSect="003E23C5">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7E" w:rsidRDefault="00F65D7E" w:rsidP="00222545">
      <w:r>
        <w:separator/>
      </w:r>
    </w:p>
  </w:endnote>
  <w:endnote w:type="continuationSeparator" w:id="0">
    <w:p w:rsidR="00F65D7E" w:rsidRDefault="00F65D7E"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7E" w:rsidRPr="00F65D7E" w:rsidRDefault="00F65D7E">
    <w:pPr>
      <w:pStyle w:val="Footer"/>
      <w:rPr>
        <w:rFonts w:ascii="Arial" w:hAnsi="Arial"/>
        <w:sz w:val="16"/>
      </w:rPr>
    </w:pPr>
    <w:r w:rsidRPr="00F65D7E">
      <w:rPr>
        <w:rFonts w:ascii="Arial" w:hAnsi="Arial"/>
        <w:sz w:val="16"/>
      </w:rPr>
      <w:t>201</w:t>
    </w:r>
    <w:r w:rsidR="00632A82">
      <w:rPr>
        <w:rFonts w:ascii="Arial" w:hAnsi="Arial"/>
        <w:sz w:val="16"/>
      </w:rPr>
      <w:t>9</w:t>
    </w:r>
    <w:r w:rsidRPr="00F65D7E">
      <w:rPr>
        <w:rFonts w:ascii="Arial" w:hAnsi="Arial"/>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7E" w:rsidRDefault="00F65D7E" w:rsidP="00222545">
      <w:r>
        <w:separator/>
      </w:r>
    </w:p>
  </w:footnote>
  <w:footnote w:type="continuationSeparator" w:id="0">
    <w:p w:rsidR="00F65D7E" w:rsidRDefault="00F65D7E"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66459B0C" wp14:editId="175A1A24">
          <wp:simplePos x="0" y="0"/>
          <wp:positionH relativeFrom="column">
            <wp:posOffset>-1012190</wp:posOffset>
          </wp:positionH>
          <wp:positionV relativeFrom="paragraph">
            <wp:posOffset>-533400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7E"/>
    <w:rsid w:val="000149BC"/>
    <w:rsid w:val="000970B6"/>
    <w:rsid w:val="001F7A11"/>
    <w:rsid w:val="00222545"/>
    <w:rsid w:val="003314EA"/>
    <w:rsid w:val="003E23C5"/>
    <w:rsid w:val="00493227"/>
    <w:rsid w:val="004A2A88"/>
    <w:rsid w:val="00540039"/>
    <w:rsid w:val="006305B2"/>
    <w:rsid w:val="00632A82"/>
    <w:rsid w:val="006F14A4"/>
    <w:rsid w:val="00710A08"/>
    <w:rsid w:val="00717AEB"/>
    <w:rsid w:val="00750AE5"/>
    <w:rsid w:val="00994692"/>
    <w:rsid w:val="009B341C"/>
    <w:rsid w:val="009D0009"/>
    <w:rsid w:val="00A9504C"/>
    <w:rsid w:val="00B85CF4"/>
    <w:rsid w:val="00CA6E11"/>
    <w:rsid w:val="00CC74C0"/>
    <w:rsid w:val="00D66A41"/>
    <w:rsid w:val="00F6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7E"/>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F6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7E"/>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F6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9C4CB0-578A-401C-9097-8AC9E625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3</cp:revision>
  <dcterms:created xsi:type="dcterms:W3CDTF">2018-11-09T15:15:00Z</dcterms:created>
  <dcterms:modified xsi:type="dcterms:W3CDTF">2019-02-28T16:34:00Z</dcterms:modified>
</cp:coreProperties>
</file>